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C88D" w14:textId="7FF695D8" w:rsidR="005F2E9D" w:rsidRDefault="0091539C">
      <w:r>
        <w:t>UKHCDO statem</w:t>
      </w:r>
      <w:r w:rsidR="00A36195">
        <w:t>ent in response to SIPPET study</w:t>
      </w:r>
    </w:p>
    <w:p w14:paraId="60F9A323" w14:textId="77777777" w:rsidR="0091539C" w:rsidRDefault="0091539C"/>
    <w:p w14:paraId="63F44E5A" w14:textId="1834A43D" w:rsidR="0007246A" w:rsidRDefault="0091539C" w:rsidP="00741285">
      <w:pPr>
        <w:jc w:val="both"/>
      </w:pPr>
      <w:r>
        <w:t>I</w:t>
      </w:r>
      <w:r w:rsidR="00837ED1">
        <w:t>n 2015, the UKHCDO published</w:t>
      </w:r>
      <w:r>
        <w:t xml:space="preserve"> inhibitor rates for the complete UK cohort of previously unt</w:t>
      </w:r>
      <w:r w:rsidR="00741285">
        <w:t>reated patients (PUPs) 2000-2011</w:t>
      </w:r>
      <w:r w:rsidR="00A36195" w:rsidRPr="00A36195">
        <w:rPr>
          <w:vertAlign w:val="superscript"/>
        </w:rPr>
        <w:t>1</w:t>
      </w:r>
      <w:r>
        <w:t xml:space="preserve">. All </w:t>
      </w:r>
      <w:r w:rsidR="00741285">
        <w:t xml:space="preserve">407 </w:t>
      </w:r>
      <w:r w:rsidR="00A36195">
        <w:t xml:space="preserve">patients received recombinant factor </w:t>
      </w:r>
      <w:r>
        <w:t>VIII concentrates</w:t>
      </w:r>
      <w:r w:rsidR="0007246A">
        <w:t xml:space="preserve"> in line with UK policy</w:t>
      </w:r>
      <w:r>
        <w:t xml:space="preserve">. This </w:t>
      </w:r>
      <w:r w:rsidR="004A72E1">
        <w:t xml:space="preserve">UK </w:t>
      </w:r>
      <w:r>
        <w:t>study identified an overall inhibitor rate of 29% with the important subgroup of those with a</w:t>
      </w:r>
      <w:r w:rsidR="00741285">
        <w:t xml:space="preserve"> “high-</w:t>
      </w:r>
      <w:proofErr w:type="spellStart"/>
      <w:r w:rsidR="00741285">
        <w:t>titre</w:t>
      </w:r>
      <w:proofErr w:type="spellEnd"/>
      <w:r w:rsidR="00741285">
        <w:t>” inhibitor being 14.7</w:t>
      </w:r>
      <w:r>
        <w:t xml:space="preserve">%.  </w:t>
      </w:r>
    </w:p>
    <w:p w14:paraId="2E6ECE54" w14:textId="5782BF97" w:rsidR="0091539C" w:rsidRDefault="0091539C" w:rsidP="00741285">
      <w:pPr>
        <w:jc w:val="both"/>
      </w:pPr>
      <w:r>
        <w:t xml:space="preserve">The recently published SIPPET study provides additional data for consideration when selecting FVIII concentrate to initiate </w:t>
      </w:r>
      <w:r w:rsidR="0007246A">
        <w:t>treatment for</w:t>
      </w:r>
      <w:r>
        <w:t xml:space="preserve"> a new PUP</w:t>
      </w:r>
      <w:r w:rsidR="00A36195" w:rsidRPr="00A36195">
        <w:rPr>
          <w:vertAlign w:val="superscript"/>
        </w:rPr>
        <w:t>2</w:t>
      </w:r>
      <w:r>
        <w:t xml:space="preserve">. The SIPPET study compares the </w:t>
      </w:r>
      <w:r w:rsidR="0007246A">
        <w:t xml:space="preserve">inhibitor rates for </w:t>
      </w:r>
      <w:r>
        <w:t>plasma-derived and recombinant cla</w:t>
      </w:r>
      <w:r w:rsidR="009D65D5">
        <w:t>sses of FVIII concentrates in an</w:t>
      </w:r>
      <w:r>
        <w:t xml:space="preserve"> international</w:t>
      </w:r>
      <w:r w:rsidR="0007246A">
        <w:t>, randomized-controlled</w:t>
      </w:r>
      <w:r>
        <w:t xml:space="preserve"> study</w:t>
      </w:r>
      <w:r w:rsidR="0007246A">
        <w:t>.</w:t>
      </w:r>
      <w:r>
        <w:t xml:space="preserve"> </w:t>
      </w:r>
      <w:r w:rsidR="0007246A">
        <w:t>O</w:t>
      </w:r>
      <w:r>
        <w:t xml:space="preserve">nly </w:t>
      </w:r>
      <w:proofErr w:type="gramStart"/>
      <w:r>
        <w:t xml:space="preserve">a minority of </w:t>
      </w:r>
      <w:r w:rsidR="00741285">
        <w:t xml:space="preserve">the 251 evaluable </w:t>
      </w:r>
      <w:r>
        <w:t>pa</w:t>
      </w:r>
      <w:r w:rsidR="0007246A">
        <w:t>rticipants</w:t>
      </w:r>
      <w:r>
        <w:t xml:space="preserve"> were</w:t>
      </w:r>
      <w:proofErr w:type="gramEnd"/>
      <w:r>
        <w:t xml:space="preserve"> recruited in Europe.  The study identified an increased risk of inhibitor occurrence with recombinant </w:t>
      </w:r>
      <w:r w:rsidR="00A36195">
        <w:t xml:space="preserve">FVIII </w:t>
      </w:r>
      <w:r>
        <w:t>products</w:t>
      </w:r>
      <w:r w:rsidR="0007246A">
        <w:t xml:space="preserve">. Those treated with recombinant FVIII concentrates had a 44.5% rate of </w:t>
      </w:r>
      <w:r w:rsidR="0007246A" w:rsidRPr="00A36195">
        <w:t>all</w:t>
      </w:r>
      <w:r w:rsidR="0007246A">
        <w:t xml:space="preserve"> inhibitors compared to 26.8% in plasma-derived concentrates with the “high-</w:t>
      </w:r>
      <w:proofErr w:type="spellStart"/>
      <w:r w:rsidR="0007246A">
        <w:t>titre</w:t>
      </w:r>
      <w:proofErr w:type="spellEnd"/>
      <w:r w:rsidR="0007246A">
        <w:t xml:space="preserve">” rates being 28.4% in recombinant versus 18.6% in plasma-derived products.  </w:t>
      </w:r>
    </w:p>
    <w:p w14:paraId="6BEE3B1D" w14:textId="69B17281" w:rsidR="00E644BA" w:rsidRDefault="0007246A" w:rsidP="00741285">
      <w:pPr>
        <w:jc w:val="both"/>
      </w:pPr>
      <w:r>
        <w:t xml:space="preserve">Choosing the first product </w:t>
      </w:r>
      <w:r w:rsidR="009D65D5">
        <w:t>to initiate treatment in a PUP must balance known and unknown risk</w:t>
      </w:r>
      <w:r w:rsidR="007229F8">
        <w:t>s</w:t>
      </w:r>
      <w:r w:rsidR="009D65D5">
        <w:t xml:space="preserve">.  The overall inhibitor rate in the SIPPET is higher </w:t>
      </w:r>
      <w:r w:rsidR="00AB1145">
        <w:t>than expected for both classes of product</w:t>
      </w:r>
      <w:r w:rsidR="009D65D5">
        <w:t>, whilst identifying a class benefit of using plasma-derived concentrates.  The SIPPET “high-</w:t>
      </w:r>
      <w:proofErr w:type="spellStart"/>
      <w:r w:rsidR="009D65D5">
        <w:t>titre</w:t>
      </w:r>
      <w:proofErr w:type="spellEnd"/>
      <w:r w:rsidR="009D65D5">
        <w:t xml:space="preserve">” inhibitor rate for </w:t>
      </w:r>
      <w:r w:rsidR="00A36195">
        <w:t xml:space="preserve">plasma derived </w:t>
      </w:r>
      <w:r w:rsidR="009D65D5">
        <w:t>FVIII (18.6%) approximates</w:t>
      </w:r>
      <w:r w:rsidR="00AB1145">
        <w:t xml:space="preserve"> to the UKHCDO PUP recombinant data (1</w:t>
      </w:r>
      <w:r w:rsidR="00741285">
        <w:t>4.7</w:t>
      </w:r>
      <w:r w:rsidR="00AB1145">
        <w:t xml:space="preserve">%).  Clinicians should consider these known risks together with the unknown risk of transfusion-transmitted infection (TTI) in plasma-derived products when choosing a concentrate.  The TTI risk is very low, but not zero.  The final consideration is the availability of Immune Tolerance Induction funding, which is currently secure in the UK.  </w:t>
      </w:r>
    </w:p>
    <w:p w14:paraId="2D5EB621" w14:textId="0F19705B" w:rsidR="00E644BA" w:rsidRDefault="00E644BA" w:rsidP="00741285">
      <w:pPr>
        <w:jc w:val="both"/>
      </w:pPr>
      <w:r>
        <w:t xml:space="preserve">The context of first-treatment choice </w:t>
      </w:r>
      <w:r w:rsidR="00A36195">
        <w:t xml:space="preserve">for a PUP </w:t>
      </w:r>
      <w:r>
        <w:t>may be very controlled when a family history of haemophilia</w:t>
      </w:r>
      <w:r w:rsidR="007229F8">
        <w:t xml:space="preserve"> is known</w:t>
      </w:r>
      <w:r>
        <w:t xml:space="preserve">. </w:t>
      </w:r>
      <w:r w:rsidR="00741285">
        <w:t>Counseling</w:t>
      </w:r>
      <w:r>
        <w:t xml:space="preserve"> about first treatment and product choice should be initiated in the ante-natal period, enabling parent</w:t>
      </w:r>
      <w:r w:rsidR="007229F8">
        <w:t>s</w:t>
      </w:r>
      <w:r>
        <w:t xml:space="preserve"> to consider both known and unknown risks, particularly taking into account their own family’s ethnicity, </w:t>
      </w:r>
      <w:r w:rsidRPr="00741285">
        <w:rPr>
          <w:i/>
        </w:rPr>
        <w:t>F8</w:t>
      </w:r>
      <w:r>
        <w:t xml:space="preserve"> mutation and inhibitor history.  However, up to 50% of families will have a new diagnosis of haemophilia</w:t>
      </w:r>
      <w:r w:rsidR="008042A4">
        <w:t>,</w:t>
      </w:r>
      <w:r>
        <w:t xml:space="preserve"> most likely in an acute bleed scenario, with no prior family haemophilia history</w:t>
      </w:r>
      <w:r w:rsidR="00A36195">
        <w:t xml:space="preserve"> and consequently </w:t>
      </w:r>
      <w:bookmarkStart w:id="0" w:name="_GoBack"/>
      <w:bookmarkEnd w:id="0"/>
      <w:r>
        <w:t xml:space="preserve">no known </w:t>
      </w:r>
      <w:r w:rsidRPr="00741285">
        <w:rPr>
          <w:i/>
        </w:rPr>
        <w:t>F8</w:t>
      </w:r>
      <w:r>
        <w:t xml:space="preserve"> mutation or inhibitor family </w:t>
      </w:r>
      <w:proofErr w:type="gramStart"/>
      <w:r>
        <w:t>history.</w:t>
      </w:r>
      <w:proofErr w:type="gramEnd"/>
      <w:r>
        <w:t xml:space="preserve">  In such a scenario, clinicians should counsel parent</w:t>
      </w:r>
      <w:r w:rsidR="0008263C">
        <w:t>s</w:t>
      </w:r>
      <w:r>
        <w:t xml:space="preserve"> about the importance of </w:t>
      </w:r>
      <w:r w:rsidR="0008263C">
        <w:t xml:space="preserve">the </w:t>
      </w:r>
      <w:r>
        <w:t>diagnosis and necessity for FVIII treatment as a priority</w:t>
      </w:r>
      <w:r w:rsidR="0008263C">
        <w:t xml:space="preserve">. In an emergency, we recognize there may not be an opportunity to discuss the additional inhibitor </w:t>
      </w:r>
      <w:r w:rsidR="008042A4">
        <w:t xml:space="preserve">risk </w:t>
      </w:r>
      <w:r w:rsidR="0008263C">
        <w:t xml:space="preserve">data of FVIII-concentrate class.   </w:t>
      </w:r>
    </w:p>
    <w:p w14:paraId="257DEDBA" w14:textId="4A9E13F4" w:rsidR="0008263C" w:rsidRDefault="00741285" w:rsidP="00741285">
      <w:pPr>
        <w:jc w:val="both"/>
      </w:pPr>
      <w:r>
        <w:t>Pragmatically</w:t>
      </w:r>
      <w:r w:rsidR="0008263C">
        <w:t>, UK clinicians should counsel parents about the implications of known inhibitor studies if the presenting clinical scenario allows. Recombinant FVIII concentrates remain an acceptable standard of care</w:t>
      </w:r>
      <w:r w:rsidR="0073713C">
        <w:t xml:space="preserve"> for PUPs</w:t>
      </w:r>
      <w:r w:rsidR="0008263C">
        <w:t xml:space="preserve">, with plasma-derived concentrates </w:t>
      </w:r>
      <w:r w:rsidR="004A72E1">
        <w:t>considered</w:t>
      </w:r>
      <w:r w:rsidR="0008263C">
        <w:t xml:space="preserve"> on </w:t>
      </w:r>
      <w:r w:rsidR="004A72E1">
        <w:t xml:space="preserve">an individualized </w:t>
      </w:r>
      <w:r w:rsidR="0008263C">
        <w:t>basis.</w:t>
      </w:r>
    </w:p>
    <w:p w14:paraId="63DEB5ED" w14:textId="77777777" w:rsidR="00A36195" w:rsidRDefault="00A36195" w:rsidP="00741285">
      <w:pPr>
        <w:jc w:val="both"/>
      </w:pPr>
    </w:p>
    <w:p w14:paraId="57FB4526" w14:textId="6A9EF04F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A36195">
        <w:rPr>
          <w:rFonts w:cs="Arial"/>
        </w:rPr>
        <w:t xml:space="preserve">1) </w:t>
      </w:r>
      <w:hyperlink r:id="rId5" w:history="1">
        <w:r w:rsidRPr="00A36195">
          <w:rPr>
            <w:rFonts w:cs="Arial"/>
            <w:color w:val="1800C0"/>
            <w:u w:val="single" w:color="1800C0"/>
          </w:rPr>
          <w:t>Factor VIII</w:t>
        </w:r>
        <w:proofErr w:type="gramEnd"/>
        <w:r w:rsidRPr="00A36195">
          <w:rPr>
            <w:rFonts w:cs="Arial"/>
            <w:color w:val="1800C0"/>
            <w:u w:val="single" w:color="1800C0"/>
          </w:rPr>
          <w:t xml:space="preserve"> brand and the incidence of factor VIII inhibitors in previously untreated UK children with severe hemophilia A, 2000-2011.</w:t>
        </w:r>
      </w:hyperlink>
    </w:p>
    <w:p w14:paraId="5D98AF39" w14:textId="77777777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  <w:r w:rsidRPr="00A36195">
        <w:rPr>
          <w:rFonts w:cs="Arial"/>
          <w:b/>
          <w:bCs/>
        </w:rPr>
        <w:t>Collins PW</w:t>
      </w:r>
      <w:r w:rsidRPr="00A36195">
        <w:rPr>
          <w:rFonts w:cs="Arial"/>
        </w:rPr>
        <w:t xml:space="preserve">, Palmer BP, Chalmers EA, Hart DP, </w:t>
      </w:r>
      <w:proofErr w:type="spellStart"/>
      <w:r w:rsidRPr="00A36195">
        <w:rPr>
          <w:rFonts w:cs="Arial"/>
        </w:rPr>
        <w:t>Liesner</w:t>
      </w:r>
      <w:proofErr w:type="spellEnd"/>
      <w:r w:rsidRPr="00A36195">
        <w:rPr>
          <w:rFonts w:cs="Arial"/>
        </w:rPr>
        <w:t xml:space="preserve"> R, </w:t>
      </w:r>
      <w:proofErr w:type="spellStart"/>
      <w:r w:rsidRPr="00A36195">
        <w:rPr>
          <w:rFonts w:cs="Arial"/>
        </w:rPr>
        <w:t>Rangarajan</w:t>
      </w:r>
      <w:proofErr w:type="spellEnd"/>
      <w:r w:rsidRPr="00A36195">
        <w:rPr>
          <w:rFonts w:cs="Arial"/>
        </w:rPr>
        <w:t xml:space="preserve"> S, Talks K, Williams M, Hay CR; UK Haemophilia Centre Doctors’ Organization.</w:t>
      </w:r>
    </w:p>
    <w:p w14:paraId="6A235B84" w14:textId="4587178A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  <w:r w:rsidRPr="00A36195">
        <w:rPr>
          <w:rFonts w:cs="Arial"/>
        </w:rPr>
        <w:t>Blood. 2014 Nov 27</w:t>
      </w:r>
      <w:proofErr w:type="gramStart"/>
      <w:r w:rsidRPr="00A36195">
        <w:rPr>
          <w:rFonts w:cs="Arial"/>
        </w:rPr>
        <w:t>;124</w:t>
      </w:r>
      <w:proofErr w:type="gramEnd"/>
      <w:r w:rsidRPr="00A36195">
        <w:rPr>
          <w:rFonts w:cs="Arial"/>
        </w:rPr>
        <w:t>(23):3389-97.</w:t>
      </w:r>
    </w:p>
    <w:p w14:paraId="6E75E51B" w14:textId="77777777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</w:p>
    <w:p w14:paraId="13423D7B" w14:textId="697AB5CF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  <w:r w:rsidRPr="00A36195">
        <w:rPr>
          <w:rFonts w:cs="Arial"/>
        </w:rPr>
        <w:t xml:space="preserve">2) </w:t>
      </w:r>
      <w:hyperlink r:id="rId6" w:history="1">
        <w:r w:rsidRPr="00A36195">
          <w:rPr>
            <w:rFonts w:cs="Arial"/>
            <w:color w:val="1800C0"/>
            <w:u w:val="single" w:color="1800C0"/>
          </w:rPr>
          <w:t>A Randomized Trial of Factor VIII and Neutralizing Antibodies in Hemophilia A</w:t>
        </w:r>
        <w:r w:rsidRPr="00A36195">
          <w:rPr>
            <w:rFonts w:cs="Arial"/>
            <w:color w:val="1800C0"/>
            <w:u w:val="single" w:color="1800C0"/>
          </w:rPr>
          <w:t>.</w:t>
        </w:r>
      </w:hyperlink>
    </w:p>
    <w:p w14:paraId="6F3D49F5" w14:textId="77777777" w:rsidR="00A36195" w:rsidRPr="00A36195" w:rsidRDefault="00A36195" w:rsidP="00A3619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36195">
        <w:rPr>
          <w:rFonts w:cs="Arial"/>
          <w:b/>
          <w:bCs/>
        </w:rPr>
        <w:t>Peyvandi</w:t>
      </w:r>
      <w:proofErr w:type="spellEnd"/>
      <w:r w:rsidRPr="00A36195">
        <w:rPr>
          <w:rFonts w:cs="Arial"/>
          <w:b/>
          <w:bCs/>
        </w:rPr>
        <w:t xml:space="preserve"> F</w:t>
      </w:r>
      <w:r w:rsidRPr="00A36195">
        <w:rPr>
          <w:rFonts w:cs="Arial"/>
        </w:rPr>
        <w:t xml:space="preserve">, </w:t>
      </w:r>
      <w:proofErr w:type="spellStart"/>
      <w:r w:rsidRPr="00A36195">
        <w:rPr>
          <w:rFonts w:cs="Arial"/>
        </w:rPr>
        <w:t>Mannucci</w:t>
      </w:r>
      <w:proofErr w:type="spellEnd"/>
      <w:r w:rsidRPr="00A36195">
        <w:rPr>
          <w:rFonts w:cs="Arial"/>
        </w:rPr>
        <w:t xml:space="preserve"> PM, </w:t>
      </w:r>
      <w:proofErr w:type="spellStart"/>
      <w:r w:rsidRPr="00A36195">
        <w:rPr>
          <w:rFonts w:cs="Arial"/>
        </w:rPr>
        <w:t>Garagiola</w:t>
      </w:r>
      <w:proofErr w:type="spellEnd"/>
      <w:r w:rsidRPr="00A36195">
        <w:rPr>
          <w:rFonts w:cs="Arial"/>
        </w:rPr>
        <w:t xml:space="preserve"> I, El-</w:t>
      </w:r>
      <w:proofErr w:type="spellStart"/>
      <w:r w:rsidRPr="00A36195">
        <w:rPr>
          <w:rFonts w:cs="Arial"/>
        </w:rPr>
        <w:t>Beshlawy</w:t>
      </w:r>
      <w:proofErr w:type="spellEnd"/>
      <w:r w:rsidRPr="00A36195">
        <w:rPr>
          <w:rFonts w:cs="Arial"/>
        </w:rPr>
        <w:t xml:space="preserve"> A, </w:t>
      </w:r>
      <w:proofErr w:type="spellStart"/>
      <w:r w:rsidRPr="00A36195">
        <w:rPr>
          <w:rFonts w:cs="Arial"/>
        </w:rPr>
        <w:t>Elalfy</w:t>
      </w:r>
      <w:proofErr w:type="spellEnd"/>
      <w:r w:rsidRPr="00A36195">
        <w:rPr>
          <w:rFonts w:cs="Arial"/>
        </w:rPr>
        <w:t xml:space="preserve"> M, </w:t>
      </w:r>
      <w:proofErr w:type="spellStart"/>
      <w:r w:rsidRPr="00A36195">
        <w:rPr>
          <w:rFonts w:cs="Arial"/>
        </w:rPr>
        <w:t>Ramanan</w:t>
      </w:r>
      <w:proofErr w:type="spellEnd"/>
      <w:r w:rsidRPr="00A36195">
        <w:rPr>
          <w:rFonts w:cs="Arial"/>
        </w:rPr>
        <w:t xml:space="preserve"> V, </w:t>
      </w:r>
      <w:proofErr w:type="spellStart"/>
      <w:r w:rsidRPr="00A36195">
        <w:rPr>
          <w:rFonts w:cs="Arial"/>
        </w:rPr>
        <w:t>Eshghi</w:t>
      </w:r>
      <w:proofErr w:type="spellEnd"/>
      <w:r w:rsidRPr="00A36195">
        <w:rPr>
          <w:rFonts w:cs="Arial"/>
        </w:rPr>
        <w:t xml:space="preserve"> P, </w:t>
      </w:r>
      <w:proofErr w:type="spellStart"/>
      <w:r w:rsidRPr="00A36195">
        <w:rPr>
          <w:rFonts w:cs="Arial"/>
        </w:rPr>
        <w:t>Hanagavadi</w:t>
      </w:r>
      <w:proofErr w:type="spellEnd"/>
      <w:r w:rsidRPr="00A36195">
        <w:rPr>
          <w:rFonts w:cs="Arial"/>
        </w:rPr>
        <w:t xml:space="preserve"> S, </w:t>
      </w:r>
      <w:proofErr w:type="spellStart"/>
      <w:r w:rsidRPr="00A36195">
        <w:rPr>
          <w:rFonts w:cs="Arial"/>
        </w:rPr>
        <w:t>Varadarajan</w:t>
      </w:r>
      <w:proofErr w:type="spellEnd"/>
      <w:r w:rsidRPr="00A36195">
        <w:rPr>
          <w:rFonts w:cs="Arial"/>
        </w:rPr>
        <w:t xml:space="preserve"> R, </w:t>
      </w:r>
      <w:proofErr w:type="spellStart"/>
      <w:r w:rsidRPr="00A36195">
        <w:rPr>
          <w:rFonts w:cs="Arial"/>
        </w:rPr>
        <w:t>Karimi</w:t>
      </w:r>
      <w:proofErr w:type="spellEnd"/>
      <w:r w:rsidRPr="00A36195">
        <w:rPr>
          <w:rFonts w:cs="Arial"/>
        </w:rPr>
        <w:t xml:space="preserve"> M, </w:t>
      </w:r>
      <w:proofErr w:type="spellStart"/>
      <w:r w:rsidRPr="00A36195">
        <w:rPr>
          <w:rFonts w:cs="Arial"/>
        </w:rPr>
        <w:t>Manglani</w:t>
      </w:r>
      <w:proofErr w:type="spellEnd"/>
      <w:r w:rsidRPr="00A36195">
        <w:rPr>
          <w:rFonts w:cs="Arial"/>
        </w:rPr>
        <w:t xml:space="preserve"> MV, Ross C, Young G, Seth T, </w:t>
      </w:r>
      <w:proofErr w:type="spellStart"/>
      <w:r w:rsidRPr="00A36195">
        <w:rPr>
          <w:rFonts w:cs="Arial"/>
        </w:rPr>
        <w:t>Apte</w:t>
      </w:r>
      <w:proofErr w:type="spellEnd"/>
      <w:r w:rsidRPr="00A36195">
        <w:rPr>
          <w:rFonts w:cs="Arial"/>
        </w:rPr>
        <w:t xml:space="preserve"> S, </w:t>
      </w:r>
      <w:proofErr w:type="spellStart"/>
      <w:r w:rsidRPr="00A36195">
        <w:rPr>
          <w:rFonts w:cs="Arial"/>
        </w:rPr>
        <w:t>Nayak</w:t>
      </w:r>
      <w:proofErr w:type="spellEnd"/>
      <w:r w:rsidRPr="00A36195">
        <w:rPr>
          <w:rFonts w:cs="Arial"/>
        </w:rPr>
        <w:t xml:space="preserve"> DM, </w:t>
      </w:r>
      <w:proofErr w:type="spellStart"/>
      <w:r w:rsidRPr="00A36195">
        <w:rPr>
          <w:rFonts w:cs="Arial"/>
        </w:rPr>
        <w:t>Santagostino</w:t>
      </w:r>
      <w:proofErr w:type="spellEnd"/>
      <w:r w:rsidRPr="00A36195">
        <w:rPr>
          <w:rFonts w:cs="Arial"/>
        </w:rPr>
        <w:t xml:space="preserve"> E, Mancuso ME, Sandoval Gonzalez AC, </w:t>
      </w:r>
      <w:proofErr w:type="spellStart"/>
      <w:r w:rsidRPr="00A36195">
        <w:rPr>
          <w:rFonts w:cs="Arial"/>
        </w:rPr>
        <w:t>Mahlangu</w:t>
      </w:r>
      <w:proofErr w:type="spellEnd"/>
      <w:r w:rsidRPr="00A36195">
        <w:rPr>
          <w:rFonts w:cs="Arial"/>
        </w:rPr>
        <w:t xml:space="preserve"> JN, </w:t>
      </w:r>
      <w:proofErr w:type="spellStart"/>
      <w:r w:rsidRPr="00A36195">
        <w:rPr>
          <w:rFonts w:cs="Arial"/>
        </w:rPr>
        <w:t>Bonanad</w:t>
      </w:r>
      <w:proofErr w:type="spellEnd"/>
      <w:r w:rsidRPr="00A36195">
        <w:rPr>
          <w:rFonts w:cs="Arial"/>
        </w:rPr>
        <w:t xml:space="preserve"> </w:t>
      </w:r>
      <w:proofErr w:type="spellStart"/>
      <w:r w:rsidRPr="00A36195">
        <w:rPr>
          <w:rFonts w:cs="Arial"/>
        </w:rPr>
        <w:t>Boix</w:t>
      </w:r>
      <w:proofErr w:type="spellEnd"/>
      <w:r w:rsidRPr="00A36195">
        <w:rPr>
          <w:rFonts w:cs="Arial"/>
        </w:rPr>
        <w:t xml:space="preserve"> S, </w:t>
      </w:r>
      <w:proofErr w:type="spellStart"/>
      <w:r w:rsidRPr="00A36195">
        <w:rPr>
          <w:rFonts w:cs="Arial"/>
        </w:rPr>
        <w:t>Cerqueira</w:t>
      </w:r>
      <w:proofErr w:type="spellEnd"/>
      <w:r w:rsidRPr="00A36195">
        <w:rPr>
          <w:rFonts w:cs="Arial"/>
        </w:rPr>
        <w:t xml:space="preserve"> M, Ewing NP, Male C, </w:t>
      </w:r>
      <w:proofErr w:type="spellStart"/>
      <w:r w:rsidRPr="00A36195">
        <w:rPr>
          <w:rFonts w:cs="Arial"/>
        </w:rPr>
        <w:t>Owaidah</w:t>
      </w:r>
      <w:proofErr w:type="spellEnd"/>
      <w:r w:rsidRPr="00A36195">
        <w:rPr>
          <w:rFonts w:cs="Arial"/>
        </w:rPr>
        <w:t xml:space="preserve"> T, Soto Arellano V, </w:t>
      </w:r>
      <w:proofErr w:type="spellStart"/>
      <w:r w:rsidRPr="00A36195">
        <w:rPr>
          <w:rFonts w:cs="Arial"/>
        </w:rPr>
        <w:t>Kobrinsky</w:t>
      </w:r>
      <w:proofErr w:type="spellEnd"/>
      <w:r w:rsidRPr="00A36195">
        <w:rPr>
          <w:rFonts w:cs="Arial"/>
        </w:rPr>
        <w:t xml:space="preserve"> NL, </w:t>
      </w:r>
      <w:proofErr w:type="spellStart"/>
      <w:r w:rsidRPr="00A36195">
        <w:rPr>
          <w:rFonts w:cs="Arial"/>
        </w:rPr>
        <w:t>Majumdar</w:t>
      </w:r>
      <w:proofErr w:type="spellEnd"/>
      <w:r w:rsidRPr="00A36195">
        <w:rPr>
          <w:rFonts w:cs="Arial"/>
        </w:rPr>
        <w:t xml:space="preserve"> S, Perez </w:t>
      </w:r>
      <w:proofErr w:type="spellStart"/>
      <w:r w:rsidRPr="00A36195">
        <w:rPr>
          <w:rFonts w:cs="Arial"/>
        </w:rPr>
        <w:t>Garrido</w:t>
      </w:r>
      <w:proofErr w:type="spellEnd"/>
      <w:r w:rsidRPr="00A36195">
        <w:rPr>
          <w:rFonts w:cs="Arial"/>
        </w:rPr>
        <w:t xml:space="preserve"> R, </w:t>
      </w:r>
      <w:proofErr w:type="spellStart"/>
      <w:r w:rsidRPr="00A36195">
        <w:rPr>
          <w:rFonts w:cs="Arial"/>
        </w:rPr>
        <w:t>Sachdeva</w:t>
      </w:r>
      <w:proofErr w:type="spellEnd"/>
      <w:r w:rsidRPr="00A36195">
        <w:rPr>
          <w:rFonts w:cs="Arial"/>
        </w:rPr>
        <w:t xml:space="preserve"> A, Simpson M, Thomas M, </w:t>
      </w:r>
      <w:proofErr w:type="spellStart"/>
      <w:r w:rsidRPr="00A36195">
        <w:rPr>
          <w:rFonts w:cs="Arial"/>
        </w:rPr>
        <w:t>Zanon</w:t>
      </w:r>
      <w:proofErr w:type="spellEnd"/>
      <w:r w:rsidRPr="00A36195">
        <w:rPr>
          <w:rFonts w:cs="Arial"/>
        </w:rPr>
        <w:t xml:space="preserve"> E, </w:t>
      </w:r>
      <w:proofErr w:type="spellStart"/>
      <w:r w:rsidRPr="00A36195">
        <w:rPr>
          <w:rFonts w:cs="Arial"/>
        </w:rPr>
        <w:t>Antmen</w:t>
      </w:r>
      <w:proofErr w:type="spellEnd"/>
      <w:r w:rsidRPr="00A36195">
        <w:rPr>
          <w:rFonts w:cs="Arial"/>
        </w:rPr>
        <w:t xml:space="preserve"> B, </w:t>
      </w:r>
      <w:proofErr w:type="spellStart"/>
      <w:r w:rsidRPr="00A36195">
        <w:rPr>
          <w:rFonts w:cs="Arial"/>
        </w:rPr>
        <w:t>Kavakli</w:t>
      </w:r>
      <w:proofErr w:type="spellEnd"/>
      <w:r w:rsidRPr="00A36195">
        <w:rPr>
          <w:rFonts w:cs="Arial"/>
        </w:rPr>
        <w:t xml:space="preserve"> K, </w:t>
      </w:r>
      <w:proofErr w:type="spellStart"/>
      <w:r w:rsidRPr="00A36195">
        <w:rPr>
          <w:rFonts w:cs="Arial"/>
        </w:rPr>
        <w:t>Manco</w:t>
      </w:r>
      <w:proofErr w:type="spellEnd"/>
      <w:r w:rsidRPr="00A36195">
        <w:rPr>
          <w:rFonts w:cs="Arial"/>
        </w:rPr>
        <w:t xml:space="preserve">-Johnson MJ, Martinez M, </w:t>
      </w:r>
      <w:proofErr w:type="spellStart"/>
      <w:r w:rsidRPr="00A36195">
        <w:rPr>
          <w:rFonts w:cs="Arial"/>
        </w:rPr>
        <w:t>Marzouka</w:t>
      </w:r>
      <w:proofErr w:type="spellEnd"/>
      <w:r w:rsidRPr="00A36195">
        <w:rPr>
          <w:rFonts w:cs="Arial"/>
        </w:rPr>
        <w:t xml:space="preserve"> E, </w:t>
      </w:r>
      <w:proofErr w:type="spellStart"/>
      <w:r w:rsidRPr="00A36195">
        <w:rPr>
          <w:rFonts w:cs="Arial"/>
        </w:rPr>
        <w:t>Mazzucconi</w:t>
      </w:r>
      <w:proofErr w:type="spellEnd"/>
      <w:r w:rsidRPr="00A36195">
        <w:rPr>
          <w:rFonts w:cs="Arial"/>
        </w:rPr>
        <w:t xml:space="preserve"> MG, </w:t>
      </w:r>
      <w:proofErr w:type="spellStart"/>
      <w:r w:rsidRPr="00A36195">
        <w:rPr>
          <w:rFonts w:cs="Arial"/>
        </w:rPr>
        <w:t>Neme</w:t>
      </w:r>
      <w:proofErr w:type="spellEnd"/>
      <w:r w:rsidRPr="00A36195">
        <w:rPr>
          <w:rFonts w:cs="Arial"/>
        </w:rPr>
        <w:t xml:space="preserve"> D, </w:t>
      </w:r>
      <w:proofErr w:type="spellStart"/>
      <w:r w:rsidRPr="00A36195">
        <w:rPr>
          <w:rFonts w:cs="Arial"/>
        </w:rPr>
        <w:t>Palomo</w:t>
      </w:r>
      <w:proofErr w:type="spellEnd"/>
      <w:r w:rsidRPr="00A36195">
        <w:rPr>
          <w:rFonts w:cs="Arial"/>
        </w:rPr>
        <w:t xml:space="preserve"> Bravo A, </w:t>
      </w:r>
      <w:proofErr w:type="spellStart"/>
      <w:r w:rsidRPr="00A36195">
        <w:rPr>
          <w:rFonts w:cs="Arial"/>
        </w:rPr>
        <w:t>Paredes</w:t>
      </w:r>
      <w:proofErr w:type="spellEnd"/>
      <w:r w:rsidRPr="00A36195">
        <w:rPr>
          <w:rFonts w:cs="Arial"/>
        </w:rPr>
        <w:t xml:space="preserve"> Aguilera R, </w:t>
      </w:r>
      <w:proofErr w:type="spellStart"/>
      <w:r w:rsidRPr="00A36195">
        <w:rPr>
          <w:rFonts w:cs="Arial"/>
        </w:rPr>
        <w:t>Prezotti</w:t>
      </w:r>
      <w:proofErr w:type="spellEnd"/>
      <w:r w:rsidRPr="00A36195">
        <w:rPr>
          <w:rFonts w:cs="Arial"/>
        </w:rPr>
        <w:t xml:space="preserve"> A, Schmitt K, </w:t>
      </w:r>
      <w:proofErr w:type="spellStart"/>
      <w:r w:rsidRPr="00A36195">
        <w:rPr>
          <w:rFonts w:cs="Arial"/>
        </w:rPr>
        <w:t>Wicklund</w:t>
      </w:r>
      <w:proofErr w:type="spellEnd"/>
      <w:r w:rsidRPr="00A36195">
        <w:rPr>
          <w:rFonts w:cs="Arial"/>
        </w:rPr>
        <w:t xml:space="preserve"> BM, </w:t>
      </w:r>
      <w:proofErr w:type="spellStart"/>
      <w:r w:rsidRPr="00A36195">
        <w:rPr>
          <w:rFonts w:cs="Arial"/>
        </w:rPr>
        <w:t>Zulfikar</w:t>
      </w:r>
      <w:proofErr w:type="spellEnd"/>
      <w:r w:rsidRPr="00A36195">
        <w:rPr>
          <w:rFonts w:cs="Arial"/>
        </w:rPr>
        <w:t xml:space="preserve"> B, </w:t>
      </w:r>
      <w:proofErr w:type="spellStart"/>
      <w:r w:rsidRPr="00A36195">
        <w:rPr>
          <w:rFonts w:cs="Arial"/>
        </w:rPr>
        <w:t>Rosendaal</w:t>
      </w:r>
      <w:proofErr w:type="spellEnd"/>
      <w:r w:rsidRPr="00A36195">
        <w:rPr>
          <w:rFonts w:cs="Arial"/>
        </w:rPr>
        <w:t xml:space="preserve"> FR.</w:t>
      </w:r>
    </w:p>
    <w:p w14:paraId="71F6278D" w14:textId="1D4B37A3" w:rsidR="00A36195" w:rsidRPr="00A36195" w:rsidRDefault="00A36195" w:rsidP="00A36195">
      <w:pPr>
        <w:jc w:val="both"/>
      </w:pPr>
      <w:r w:rsidRPr="00A36195">
        <w:rPr>
          <w:rFonts w:cs="Arial"/>
        </w:rPr>
        <w:t xml:space="preserve">N </w:t>
      </w:r>
      <w:proofErr w:type="spellStart"/>
      <w:r w:rsidRPr="00A36195">
        <w:rPr>
          <w:rFonts w:cs="Arial"/>
        </w:rPr>
        <w:t>Engl</w:t>
      </w:r>
      <w:proofErr w:type="spellEnd"/>
      <w:r w:rsidRPr="00A36195">
        <w:rPr>
          <w:rFonts w:cs="Arial"/>
        </w:rPr>
        <w:t xml:space="preserve"> J Med. 2016 May 26</w:t>
      </w:r>
      <w:proofErr w:type="gramStart"/>
      <w:r w:rsidRPr="00A36195">
        <w:rPr>
          <w:rFonts w:cs="Arial"/>
        </w:rPr>
        <w:t>;374</w:t>
      </w:r>
      <w:proofErr w:type="gramEnd"/>
      <w:r w:rsidRPr="00A36195">
        <w:rPr>
          <w:rFonts w:cs="Arial"/>
        </w:rPr>
        <w:t>(21):2054-64.</w:t>
      </w:r>
    </w:p>
    <w:p w14:paraId="6B15B4F6" w14:textId="77777777" w:rsidR="00AB1145" w:rsidRPr="00A36195" w:rsidRDefault="00AB1145">
      <w:r w:rsidRPr="00A36195">
        <w:t xml:space="preserve"> </w:t>
      </w:r>
    </w:p>
    <w:p w14:paraId="3ACC2AA4" w14:textId="77777777" w:rsidR="00AB1145" w:rsidRPr="00A36195" w:rsidRDefault="00AB1145"/>
    <w:p w14:paraId="458CB75C" w14:textId="77777777" w:rsidR="009D65D5" w:rsidRPr="00A36195" w:rsidRDefault="009D65D5"/>
    <w:sectPr w:rsidR="009D65D5" w:rsidRPr="00A36195" w:rsidSect="00693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C"/>
    <w:rsid w:val="0007246A"/>
    <w:rsid w:val="0008263C"/>
    <w:rsid w:val="004A72E1"/>
    <w:rsid w:val="005F2E9D"/>
    <w:rsid w:val="006931DF"/>
    <w:rsid w:val="007229F8"/>
    <w:rsid w:val="0073713C"/>
    <w:rsid w:val="00741285"/>
    <w:rsid w:val="008042A4"/>
    <w:rsid w:val="00837ED1"/>
    <w:rsid w:val="0091539C"/>
    <w:rsid w:val="009D65D5"/>
    <w:rsid w:val="00A36195"/>
    <w:rsid w:val="00AB1145"/>
    <w:rsid w:val="00E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91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5339360" TargetMode="External"/><Relationship Id="rId6" Type="http://schemas.openxmlformats.org/officeDocument/2006/relationships/hyperlink" Target="http://www.ncbi.nlm.nih.gov/pubmed/2722314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Hart</dc:creator>
  <cp:keywords/>
  <dc:description/>
  <cp:lastModifiedBy>Dan Hart</cp:lastModifiedBy>
  <cp:revision>2</cp:revision>
  <dcterms:created xsi:type="dcterms:W3CDTF">2016-07-15T05:56:00Z</dcterms:created>
  <dcterms:modified xsi:type="dcterms:W3CDTF">2016-07-15T05:56:00Z</dcterms:modified>
</cp:coreProperties>
</file>